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6" w:rsidRPr="005D7C30" w:rsidRDefault="005A4D8D" w:rsidP="00E8384B">
      <w:pPr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MONITORIA: </w:t>
      </w:r>
      <w:r w:rsidR="003A611A">
        <w:rPr>
          <w:b/>
          <w:bCs/>
          <w:sz w:val="28"/>
          <w:szCs w:val="28"/>
        </w:rPr>
        <w:t>AVALIAÇÃO DA INCLUSÃO DAS FERRAMENTAS TECNOLÓGICAS</w:t>
      </w:r>
      <w:r w:rsidR="001B1F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 ENSINO </w:t>
      </w:r>
      <w:r w:rsidR="003A611A">
        <w:rPr>
          <w:b/>
          <w:bCs/>
          <w:sz w:val="28"/>
          <w:szCs w:val="28"/>
        </w:rPr>
        <w:t>ATRAVÉS DO ALUNO-MONITOR</w:t>
      </w:r>
    </w:p>
    <w:bookmarkEnd w:id="0"/>
    <w:p w:rsidR="000C3F41" w:rsidRPr="005D7C30" w:rsidRDefault="005A686B" w:rsidP="000C3F41">
      <w:pPr>
        <w:autoSpaceDE w:val="0"/>
        <w:autoSpaceDN w:val="0"/>
        <w:adjustRightInd w:val="0"/>
        <w:jc w:val="right"/>
      </w:pPr>
      <w:r>
        <w:t xml:space="preserve">George Gerson Araújo da Silva </w:t>
      </w:r>
      <w:proofErr w:type="gramStart"/>
      <w:r w:rsidR="000A54AF" w:rsidRPr="005D7C30">
        <w:t>¹</w:t>
      </w:r>
      <w:proofErr w:type="gramEnd"/>
      <w:r w:rsidR="00BE3D8A">
        <w:t>,</w:t>
      </w:r>
      <w:r w:rsidR="00F01485">
        <w:t xml:space="preserve"> Nely de Almeida Pedrosa </w:t>
      </w:r>
      <w:r w:rsidR="00F01485" w:rsidRPr="00F01485">
        <w:rPr>
          <w:vertAlign w:val="superscript"/>
        </w:rPr>
        <w:t>2</w:t>
      </w:r>
      <w:r w:rsidR="00F01485">
        <w:t xml:space="preserve">, </w:t>
      </w:r>
      <w:proofErr w:type="spellStart"/>
      <w:r w:rsidR="00C70D34">
        <w:t>Graciele</w:t>
      </w:r>
      <w:proofErr w:type="spellEnd"/>
      <w:r w:rsidR="00C70D34">
        <w:t xml:space="preserve"> da Silva Campelo Borges</w:t>
      </w:r>
      <w:r w:rsidR="000A54AF" w:rsidRPr="005D7C30">
        <w:t>²</w:t>
      </w:r>
    </w:p>
    <w:p w:rsidR="000A54AF" w:rsidRPr="005D7C30" w:rsidRDefault="000A54AF" w:rsidP="000C3F41">
      <w:pPr>
        <w:autoSpaceDE w:val="0"/>
        <w:autoSpaceDN w:val="0"/>
        <w:adjustRightInd w:val="0"/>
        <w:jc w:val="right"/>
      </w:pPr>
      <w:proofErr w:type="gramStart"/>
      <w:r w:rsidRPr="005D7C30">
        <w:t>¹Bolsista</w:t>
      </w:r>
      <w:proofErr w:type="gramEnd"/>
    </w:p>
    <w:p w:rsidR="000A54AF" w:rsidRPr="005D7C30" w:rsidRDefault="000A54AF" w:rsidP="000C3F41">
      <w:pPr>
        <w:autoSpaceDE w:val="0"/>
        <w:autoSpaceDN w:val="0"/>
        <w:adjustRightInd w:val="0"/>
        <w:jc w:val="right"/>
      </w:pPr>
      <w:proofErr w:type="gramStart"/>
      <w:r w:rsidRPr="005D7C30">
        <w:t>²Professor</w:t>
      </w:r>
      <w:proofErr w:type="gramEnd"/>
      <w:r w:rsidRPr="005D7C30">
        <w:t xml:space="preserve"> Orientador</w:t>
      </w:r>
    </w:p>
    <w:p w:rsidR="00FB0272" w:rsidRPr="005D7C30" w:rsidRDefault="000C3F41" w:rsidP="000C3F41">
      <w:pPr>
        <w:autoSpaceDE w:val="0"/>
        <w:autoSpaceDN w:val="0"/>
        <w:adjustRightInd w:val="0"/>
        <w:jc w:val="right"/>
        <w:rPr>
          <w:bCs/>
        </w:rPr>
      </w:pPr>
      <w:r w:rsidRPr="005D7C30">
        <w:rPr>
          <w:bCs/>
        </w:rPr>
        <w:t xml:space="preserve">Centro de Tecnologia e Desenvolvimento Regional / Departamento de Tecnologia de Alimentos / </w:t>
      </w:r>
      <w:r w:rsidR="00D32E32" w:rsidRPr="005D7C30">
        <w:rPr>
          <w:bCs/>
        </w:rPr>
        <w:t>MONITORIA</w:t>
      </w:r>
    </w:p>
    <w:p w:rsidR="006C4168" w:rsidRPr="005D7C30" w:rsidRDefault="006C4168" w:rsidP="006C4168">
      <w:pPr>
        <w:autoSpaceDE w:val="0"/>
        <w:autoSpaceDN w:val="0"/>
        <w:adjustRightInd w:val="0"/>
        <w:jc w:val="right"/>
        <w:rPr>
          <w:bCs/>
        </w:rPr>
      </w:pPr>
    </w:p>
    <w:p w:rsidR="000E6386" w:rsidRDefault="000E6386" w:rsidP="000E63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5D7C30">
        <w:rPr>
          <w:b/>
          <w:bCs/>
        </w:rPr>
        <w:t>1</w:t>
      </w:r>
      <w:proofErr w:type="gramEnd"/>
      <w:r w:rsidRPr="005D7C30">
        <w:rPr>
          <w:b/>
          <w:bCs/>
        </w:rPr>
        <w:t xml:space="preserve"> INTRODUÇÃO</w:t>
      </w:r>
    </w:p>
    <w:p w:rsidR="00100C17" w:rsidRDefault="00980842" w:rsidP="00E01176">
      <w:pPr>
        <w:pStyle w:val="Default"/>
        <w:spacing w:line="360" w:lineRule="auto"/>
        <w:ind w:firstLine="709"/>
      </w:pPr>
      <w:r>
        <w:rPr>
          <w:rStyle w:val="a"/>
        </w:rPr>
        <w:t>O curso de Tecnologia de A</w:t>
      </w:r>
      <w:r w:rsidR="00100C17">
        <w:rPr>
          <w:rStyle w:val="a"/>
        </w:rPr>
        <w:t>limentos</w:t>
      </w:r>
      <w:r>
        <w:rPr>
          <w:rStyle w:val="a"/>
        </w:rPr>
        <w:t xml:space="preserve"> apresenta em sua grade curricular </w:t>
      </w:r>
      <w:proofErr w:type="gramStart"/>
      <w:r>
        <w:rPr>
          <w:rStyle w:val="a"/>
        </w:rPr>
        <w:t>a</w:t>
      </w:r>
      <w:r w:rsidR="00100C17">
        <w:rPr>
          <w:rStyle w:val="a"/>
        </w:rPr>
        <w:t xml:space="preserve"> disciplina de Análise Físico Química de Alimentos</w:t>
      </w:r>
      <w:proofErr w:type="gramEnd"/>
      <w:r>
        <w:rPr>
          <w:rStyle w:val="a"/>
        </w:rPr>
        <w:t>, a qual</w:t>
      </w:r>
      <w:r w:rsidR="00100C17">
        <w:rPr>
          <w:rStyle w:val="a"/>
        </w:rPr>
        <w:t xml:space="preserve"> faz parte do grupo de disciplinas profissionalizantes deste curso</w:t>
      </w:r>
      <w:r>
        <w:rPr>
          <w:rStyle w:val="a"/>
        </w:rPr>
        <w:t>. Esta disciplina visa no final do curso</w:t>
      </w:r>
      <w:r w:rsidR="00C01A19">
        <w:rPr>
          <w:rStyle w:val="a"/>
        </w:rPr>
        <w:t xml:space="preserve"> </w:t>
      </w:r>
      <w:r w:rsidR="00100C17">
        <w:t xml:space="preserve">expandir conhecimentos e habilidades para a atuação do Tecnólogo de Alimentos no </w:t>
      </w:r>
      <w:r w:rsidR="00100C17">
        <w:rPr>
          <w:color w:val="000000"/>
        </w:rPr>
        <w:t xml:space="preserve">controle e avaliação da qualidade de matérias-primas, processos e produtos alimentícios durante a sua vida como profissional na </w:t>
      </w:r>
      <w:r w:rsidR="00100C17">
        <w:t xml:space="preserve">indústria de alimentos e nos segmentos </w:t>
      </w:r>
      <w:proofErr w:type="gramStart"/>
      <w:r w:rsidR="00100C17">
        <w:t>à</w:t>
      </w:r>
      <w:proofErr w:type="gramEnd"/>
      <w:r w:rsidR="00100C17">
        <w:t xml:space="preserve"> ela relacionados.</w:t>
      </w:r>
    </w:p>
    <w:p w:rsidR="00E01176" w:rsidRPr="00F01485" w:rsidRDefault="00E01176" w:rsidP="00E0117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Esta disciplina é de considerável nível de dificuldade aos discentes do curso de Tecnologia de Alimentos, uma vez que os estudantes têm que reunir conhecimentos de química, física, matemática e biologia, aplicando-os na sala de aula e desenvolvendo </w:t>
      </w:r>
      <w:proofErr w:type="gramStart"/>
      <w:r>
        <w:t>suas</w:t>
      </w:r>
      <w:proofErr w:type="gramEnd"/>
      <w:r>
        <w:t xml:space="preserve"> </w:t>
      </w:r>
      <w:proofErr w:type="gramStart"/>
      <w:r>
        <w:t>habilidades</w:t>
      </w:r>
      <w:proofErr w:type="gramEnd"/>
      <w:r>
        <w:t xml:space="preserve"> em práticas laboratoriais. Além disto, a disciplina vem cumprir possíveis deficiências teóricas e práticas remanescentes de disciplinas pré-requisito. Assim, os estudantes apresentam uma necessidade de monitoramento mais próximo do professor. Desta </w:t>
      </w:r>
      <w:r w:rsidRPr="00F01485">
        <w:t xml:space="preserve">forma, vislumbra-se a importância fundamental do monitor nesta disciplina.  </w:t>
      </w:r>
    </w:p>
    <w:p w:rsidR="00F01485" w:rsidRPr="00F01485" w:rsidRDefault="00F01485" w:rsidP="00F014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1485">
        <w:rPr>
          <w:rStyle w:val="a"/>
        </w:rPr>
        <w:t>A atividade de monitoria é de grande importância para o desenvolvimento de habilidades técnicas com o manuseio de materiais; a oportunidade de obter um contato mais próximo com a docência; a possibilidade de rever os conteúdos anteriormente aprendidos e de relacionar-se com outros estudantes. Outro aspecto a salientar, é que os alunos sentem-se mais à vontade para fazer questionamentos ao monitor, que muitas vezes serve de intermediário entre o professor e os estudantes (FRANCO, 1998).</w:t>
      </w:r>
    </w:p>
    <w:p w:rsidR="00867185" w:rsidRDefault="00DB25D2" w:rsidP="00E01176">
      <w:pPr>
        <w:pStyle w:val="Default"/>
        <w:spacing w:line="360" w:lineRule="auto"/>
        <w:ind w:firstLine="709"/>
        <w:rPr>
          <w:rStyle w:val="a"/>
        </w:rPr>
      </w:pPr>
      <w:r w:rsidRPr="00274A16">
        <w:rPr>
          <w:rStyle w:val="a"/>
        </w:rPr>
        <w:t xml:space="preserve">Diante dos novos formatos educacionais, </w:t>
      </w:r>
      <w:r w:rsidR="00867185" w:rsidRPr="00274A16">
        <w:rPr>
          <w:rStyle w:val="a"/>
        </w:rPr>
        <w:t xml:space="preserve">as ferramentas tecnológicas </w:t>
      </w:r>
      <w:r w:rsidRPr="00274A16">
        <w:rPr>
          <w:rStyle w:val="a"/>
        </w:rPr>
        <w:t xml:space="preserve">vêm contribuindo notadamente para inovar as práticas pedagógicas que objetivam envolver os alunos com dinamicidade. Aliado às novas metodologias de inclusão digital, o uso </w:t>
      </w:r>
      <w:r w:rsidR="00274A16" w:rsidRPr="00274A16">
        <w:rPr>
          <w:rStyle w:val="a"/>
        </w:rPr>
        <w:t xml:space="preserve">de fóruns de discussão </w:t>
      </w:r>
      <w:r w:rsidR="00274A16" w:rsidRPr="00274A16">
        <w:rPr>
          <w:rStyle w:val="a"/>
          <w:i/>
        </w:rPr>
        <w:t>online</w:t>
      </w:r>
      <w:r w:rsidRPr="00274A16">
        <w:rPr>
          <w:rStyle w:val="a"/>
        </w:rPr>
        <w:t xml:space="preserve"> no ambiente formal de ensino estabelece um formato diferenciado de relac</w:t>
      </w:r>
      <w:r w:rsidR="00274A16" w:rsidRPr="00274A16">
        <w:rPr>
          <w:rStyle w:val="a"/>
        </w:rPr>
        <w:t xml:space="preserve">ionamento entre professor-aluno, monitor-aluno </w:t>
      </w:r>
      <w:r w:rsidRPr="00274A16">
        <w:rPr>
          <w:rStyle w:val="a"/>
        </w:rPr>
        <w:t xml:space="preserve">dentro e fora da sala de aula. Isso se dá por meio do compartilhamento de informações de forma igualitária através do acesso ao </w:t>
      </w:r>
      <w:r w:rsidRPr="00274A16">
        <w:rPr>
          <w:rStyle w:val="a"/>
        </w:rPr>
        <w:lastRenderedPageBreak/>
        <w:t xml:space="preserve">mundo virtual, possibilitando tanto ao educando quanto ao </w:t>
      </w:r>
      <w:r w:rsidR="00274A16" w:rsidRPr="00274A16">
        <w:rPr>
          <w:rStyle w:val="a"/>
        </w:rPr>
        <w:t xml:space="preserve">monitor e </w:t>
      </w:r>
      <w:r w:rsidRPr="00274A16">
        <w:rPr>
          <w:rStyle w:val="a"/>
        </w:rPr>
        <w:t xml:space="preserve">professor fazer uso do conteúdo da rede para adquirir mais conhecimento (SILVA, VIEIRA, SCHINEIDER, 2010). </w:t>
      </w:r>
    </w:p>
    <w:p w:rsidR="00DB25D2" w:rsidRPr="00274A16" w:rsidRDefault="00DB25D2" w:rsidP="00E01176">
      <w:pPr>
        <w:pStyle w:val="Default"/>
        <w:spacing w:line="360" w:lineRule="auto"/>
        <w:ind w:firstLine="709"/>
        <w:rPr>
          <w:rStyle w:val="a"/>
        </w:rPr>
      </w:pPr>
      <w:r w:rsidRPr="00274A16">
        <w:rPr>
          <w:rStyle w:val="a"/>
        </w:rPr>
        <w:t>Segundo Moran (2011), educar compreende "s</w:t>
      </w:r>
      <w:r w:rsidRPr="00274A16">
        <w:rPr>
          <w:rFonts w:eastAsiaTheme="minorHAnsi"/>
        </w:rPr>
        <w:t>aber acolher, motivar, mostrar valores, colocar limites, gerenciar atividades desafiadoras de aprendizagem</w:t>
      </w:r>
      <w:r w:rsidRPr="00274A16">
        <w:rPr>
          <w:rStyle w:val="a"/>
        </w:rPr>
        <w:t>" e as tecnologias hoje acessíveis aos alunos e professores promovem "desafios de como organizar esses processos de forma interessante, atraente e eficiente dentro e fora da sala de aula, aproveitando o melhor de cada amb</w:t>
      </w:r>
      <w:r w:rsidR="00E01176">
        <w:rPr>
          <w:rStyle w:val="a"/>
        </w:rPr>
        <w:t>iente, presencial e digital".</w:t>
      </w:r>
    </w:p>
    <w:p w:rsidR="00573E30" w:rsidRDefault="00573E30" w:rsidP="00E01176">
      <w:pPr>
        <w:spacing w:line="360" w:lineRule="auto"/>
        <w:ind w:firstLine="709"/>
        <w:jc w:val="both"/>
      </w:pPr>
      <w:r>
        <w:t xml:space="preserve">O objetivo deste </w:t>
      </w:r>
      <w:r w:rsidR="009A572C">
        <w:t xml:space="preserve">trabalho é apresentar os resultados obtidos, como o processo de ensino/aprendizagem dos </w:t>
      </w:r>
      <w:r w:rsidR="00424FF8">
        <w:t>discentes do curso de Tecnologia de Alimentos</w:t>
      </w:r>
      <w:r w:rsidR="009A572C">
        <w:t xml:space="preserve"> em uma disciplina teórico prática, com o auxílio das tecnologias de informação com</w:t>
      </w:r>
      <w:r w:rsidR="00424FF8">
        <w:t>o</w:t>
      </w:r>
      <w:r w:rsidR="009A572C">
        <w:t xml:space="preserve"> a inserção do monitor na construção da sala de aula virtual no </w:t>
      </w:r>
      <w:r w:rsidR="00424FF8">
        <w:t xml:space="preserve">ambiente </w:t>
      </w:r>
      <w:proofErr w:type="spellStart"/>
      <w:r w:rsidR="009A572C">
        <w:t>Moodle</w:t>
      </w:r>
      <w:proofErr w:type="spellEnd"/>
      <w:r w:rsidR="00424FF8">
        <w:t>.</w:t>
      </w:r>
    </w:p>
    <w:p w:rsidR="00573E30" w:rsidRPr="005D7C30" w:rsidRDefault="00573E30" w:rsidP="00E0117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0E6386" w:rsidRPr="005D7C30" w:rsidRDefault="000E6386" w:rsidP="00424F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5D7C30">
        <w:rPr>
          <w:b/>
          <w:bCs/>
        </w:rPr>
        <w:t>2</w:t>
      </w:r>
      <w:proofErr w:type="gramEnd"/>
      <w:r w:rsidRPr="005D7C30">
        <w:rPr>
          <w:b/>
          <w:bCs/>
        </w:rPr>
        <w:t xml:space="preserve"> METODOLOGIA</w:t>
      </w:r>
    </w:p>
    <w:p w:rsidR="005A686B" w:rsidRDefault="00573E30" w:rsidP="00E01176">
      <w:pPr>
        <w:spacing w:line="360" w:lineRule="auto"/>
        <w:ind w:firstLine="709"/>
        <w:jc w:val="both"/>
      </w:pPr>
      <w:r>
        <w:t xml:space="preserve">Para a avaliação do plano de ação deste projeto optou-se pela técnica da análise teórica das práticas didático-pedagógicas realizadas durante o período de um ano da monitoria. </w:t>
      </w:r>
      <w:r w:rsidR="005A686B">
        <w:t xml:space="preserve">Em busca de fixar e inter-relacionar o conhecimento teórico e prático </w:t>
      </w:r>
      <w:proofErr w:type="gramStart"/>
      <w:r w:rsidR="005A686B">
        <w:t>foram</w:t>
      </w:r>
      <w:proofErr w:type="gramEnd"/>
      <w:r w:rsidR="005A686B">
        <w:t xml:space="preserve"> realizadas reuniões semanais do monitor com o professor para o desenvolvimento de outras atividades extraclasse como: lista de exercícios e trabalhos teóricos para estimular a aprendizagem dos alunos</w:t>
      </w:r>
      <w:r w:rsidR="00E01176">
        <w:t xml:space="preserve">, os quais foram disponibilizados aos alunos no ambiente virtual </w:t>
      </w:r>
      <w:proofErr w:type="spellStart"/>
      <w:r w:rsidR="00E01176">
        <w:t>Moodle</w:t>
      </w:r>
      <w:proofErr w:type="spellEnd"/>
      <w:r w:rsidR="00E01176">
        <w:t>.</w:t>
      </w:r>
    </w:p>
    <w:p w:rsidR="005A686B" w:rsidRDefault="005A686B" w:rsidP="00573E30">
      <w:pPr>
        <w:ind w:firstLine="708"/>
        <w:jc w:val="both"/>
      </w:pPr>
    </w:p>
    <w:p w:rsidR="007D2646" w:rsidRDefault="000E6386" w:rsidP="000E63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5D7C30">
        <w:rPr>
          <w:b/>
          <w:bCs/>
        </w:rPr>
        <w:t>3</w:t>
      </w:r>
      <w:proofErr w:type="gramEnd"/>
      <w:r w:rsidRPr="005D7C30">
        <w:rPr>
          <w:b/>
          <w:bCs/>
        </w:rPr>
        <w:t xml:space="preserve"> RESULTADOS E DISCUSSÕES</w:t>
      </w:r>
    </w:p>
    <w:p w:rsidR="008E252A" w:rsidRDefault="00424FF8" w:rsidP="008E252A">
      <w:pPr>
        <w:spacing w:line="360" w:lineRule="auto"/>
        <w:ind w:firstLine="709"/>
        <w:jc w:val="both"/>
      </w:pPr>
      <w:r>
        <w:t>Nesta disciplina o monitor teve indiscutível importância realizando o cumprimento de todos os objetivos descritos no plano de ação</w:t>
      </w:r>
      <w:r w:rsidR="008E252A">
        <w:t xml:space="preserve"> da disciplina</w:t>
      </w:r>
      <w:r>
        <w:t xml:space="preserve">. </w:t>
      </w:r>
      <w:r w:rsidR="008E252A">
        <w:t>Em todas as aulas práticas o monitor executou um papel de auxiliar e orientar os colegas durante a realização das aulas acompanhando no desenvolvimento das análises e certificando-se junto ao professor de todos os cuidados que envolvesse</w:t>
      </w:r>
      <w:r w:rsidR="003A611A">
        <w:t>m</w:t>
      </w:r>
      <w:r w:rsidR="008E252A">
        <w:t xml:space="preserve"> a segurança dos mesmos, como por exemplo, o auxílio à manipulação de reagentes corrosivos, equipamentos com altas temperaturas, capelas químicas, além de conscientizar os colegas sobre a utilização indispensável em todas as aulas dos equipamentos de segurança e proteção. </w:t>
      </w:r>
    </w:p>
    <w:p w:rsidR="00802264" w:rsidRDefault="00802264" w:rsidP="00802264">
      <w:pPr>
        <w:spacing w:line="360" w:lineRule="auto"/>
        <w:ind w:firstLine="709"/>
        <w:jc w:val="both"/>
      </w:pPr>
      <w:r>
        <w:t xml:space="preserve">A administração do ambiente virtual na disciplina foi de extrema responsabilidade do monitor, com supervisão do professor. Inicialmente o monitor exerceu um papel de conscientização dos colegas, os quais cadastraram os e-mails e utilizaram o ambiente virtual ao longo do semestre. </w:t>
      </w:r>
    </w:p>
    <w:p w:rsidR="00424FF8" w:rsidRPr="000A7CF3" w:rsidRDefault="008E252A" w:rsidP="000A7CF3">
      <w:pPr>
        <w:spacing w:line="360" w:lineRule="auto"/>
        <w:ind w:firstLine="708"/>
        <w:jc w:val="both"/>
      </w:pPr>
      <w:r>
        <w:lastRenderedPageBreak/>
        <w:t xml:space="preserve">O monitor fez do ambiente virtual um espaço para atividade </w:t>
      </w:r>
      <w:r w:rsidR="00802264">
        <w:t>extraclasse virtual</w:t>
      </w:r>
      <w:r>
        <w:t xml:space="preserve">, o qual serviu de elo entre professor e aluno na formação do conhecimento a distância. A publicação de material online, formação de fóruns de discussão e manutenção de chats promoveu ao longo da disciplina a experiência para os alunos com a tecnologia de ferramenta de apoio ao ensino, o ambiente </w:t>
      </w:r>
      <w:proofErr w:type="spellStart"/>
      <w:r>
        <w:t>Moodle</w:t>
      </w:r>
      <w:proofErr w:type="spellEnd"/>
      <w:r>
        <w:t xml:space="preserve"> de forma segura e dinâmica, trazendo um diferencial para a vida profissional de cada aluno.</w:t>
      </w:r>
    </w:p>
    <w:p w:rsidR="00F07AE3" w:rsidRDefault="00BE3D8A" w:rsidP="00BE3D8A">
      <w:pPr>
        <w:spacing w:line="360" w:lineRule="auto"/>
        <w:ind w:firstLine="708"/>
        <w:jc w:val="both"/>
        <w:rPr>
          <w:bCs/>
        </w:rPr>
      </w:pPr>
      <w:r>
        <w:rPr>
          <w:bCs/>
        </w:rPr>
        <w:t>Conforme os relatos dos alunos observou-se que estes deixaram de ser passivos no processo educativo e tornaram-se construtores de seu aprendizado por meio do seu env</w:t>
      </w:r>
      <w:r w:rsidR="00F07AE3">
        <w:rPr>
          <w:bCs/>
        </w:rPr>
        <w:t xml:space="preserve">olvimento com a pesquisa. A pesquisa como princípio educativo promoveu o questionamento crítico e inovador contribuindo para a construção autônoma do aprendizado e para o crescimento dos conhecimentos previamente adquiridos em sala de aula. Isto pode ser observado tanto pelo professor quanto pelo monitor/aluno </w:t>
      </w:r>
      <w:r w:rsidR="00C276BA">
        <w:rPr>
          <w:bCs/>
        </w:rPr>
        <w:t>nas apresentações de trabalhos dos alunos e os relatórios de aulas práticas.</w:t>
      </w:r>
    </w:p>
    <w:p w:rsidR="005A686B" w:rsidRDefault="005A686B" w:rsidP="00BE3D8A">
      <w:pPr>
        <w:spacing w:line="360" w:lineRule="auto"/>
        <w:ind w:firstLine="708"/>
        <w:jc w:val="both"/>
      </w:pPr>
      <w:r>
        <w:t xml:space="preserve">A execução de lista de exercícios que geralmente envolvia alguns cálculos de preparos de soluções e outros assuntos da disciplina, como por exemplo, rotulagem; e também </w:t>
      </w:r>
      <w:proofErr w:type="gramStart"/>
      <w:r>
        <w:t>os trabalhos teóricos para comparação entre os métodos analíticos</w:t>
      </w:r>
      <w:r w:rsidR="000A7CF3">
        <w:t xml:space="preserve"> </w:t>
      </w:r>
      <w:r>
        <w:t>utilizados em aulas praticas</w:t>
      </w:r>
      <w:proofErr w:type="gramEnd"/>
      <w:r>
        <w:t>, desenvolvimento de relatórios de atividades práticas, foram sempre desenvolvidos pelos alunos com o auxílio e acompanhamento do monitor o que ajudou no desenvolvimento do raciocínio aos cálculos e crescimento das habilidades em aula práti</w:t>
      </w:r>
      <w:r w:rsidR="00BE3D8A">
        <w:t>ca dos alunos, o qual pode ser avaliado</w:t>
      </w:r>
      <w:r>
        <w:t xml:space="preserve"> pelo professor  e monitor ao longo da disciplina refletindo nas notas das avaliações e o no acúmulo conhecimento adquirido pelos alunos, sendo assim o monitor executou um papel de auxiliar no conhecimento dos alunos. </w:t>
      </w:r>
    </w:p>
    <w:p w:rsidR="007370D5" w:rsidRPr="007370D5" w:rsidRDefault="007370D5" w:rsidP="007370D5">
      <w:pPr>
        <w:spacing w:line="360" w:lineRule="auto"/>
        <w:ind w:firstLine="708"/>
        <w:jc w:val="both"/>
        <w:rPr>
          <w:rStyle w:val="a"/>
        </w:rPr>
      </w:pPr>
      <w:r w:rsidRPr="007370D5">
        <w:rPr>
          <w:rStyle w:val="a"/>
        </w:rPr>
        <w:t>Os estudantes perceberam a monitoria como uma atividade indispensável, que veio ao encontro de suas necessidades de estudo, pois favorece a integração (grupos de estudo) e a aquisição de autonomia. Também a consideram como um momento de troca de informações, onde ambos, aluno e monitor, aprendem com essa atividade.</w:t>
      </w:r>
    </w:p>
    <w:p w:rsidR="00F01485" w:rsidRPr="00EE4E15" w:rsidRDefault="005A686B" w:rsidP="00F01485">
      <w:pPr>
        <w:spacing w:line="360" w:lineRule="auto"/>
        <w:ind w:firstLine="708"/>
        <w:jc w:val="both"/>
        <w:rPr>
          <w:rStyle w:val="a"/>
          <w:b/>
        </w:rPr>
      </w:pPr>
      <w:r>
        <w:t xml:space="preserve">Como resultado expressivo deste projeto, os alunos matriculados no semestre 2012-2 </w:t>
      </w:r>
      <w:r w:rsidR="00BE3D8A">
        <w:t xml:space="preserve">e 2013-1 </w:t>
      </w:r>
      <w:r>
        <w:t>obtiveram um bom desempenho ac</w:t>
      </w:r>
      <w:r w:rsidR="00BE3D8A">
        <w:t>adêmico com média majoritariamente acima de 7,0 e nenhum caso de reprovação.</w:t>
      </w:r>
      <w:r w:rsidR="00F01485" w:rsidRPr="00EE4E15">
        <w:rPr>
          <w:rStyle w:val="a"/>
          <w:b/>
        </w:rPr>
        <w:t xml:space="preserve"> </w:t>
      </w:r>
    </w:p>
    <w:p w:rsidR="000E6386" w:rsidRPr="005D7C30" w:rsidRDefault="000E6386" w:rsidP="000E63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E6386" w:rsidRPr="005D7C30" w:rsidRDefault="000E6386" w:rsidP="000E63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5D7C30">
        <w:rPr>
          <w:b/>
          <w:bCs/>
        </w:rPr>
        <w:t>4</w:t>
      </w:r>
      <w:proofErr w:type="gramEnd"/>
      <w:r w:rsidRPr="005D7C30">
        <w:rPr>
          <w:b/>
          <w:bCs/>
        </w:rPr>
        <w:t xml:space="preserve"> CONSIDERAÇÕES FINAIS</w:t>
      </w:r>
    </w:p>
    <w:p w:rsidR="000E6386" w:rsidRPr="005D7C30" w:rsidRDefault="000E6386" w:rsidP="000E638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D7C30">
        <w:t>.</w:t>
      </w:r>
    </w:p>
    <w:p w:rsidR="005A686B" w:rsidRDefault="00802264" w:rsidP="00802264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t>D</w:t>
      </w:r>
      <w:r w:rsidR="005A686B">
        <w:rPr>
          <w:rFonts w:ascii="Times New Roman" w:hAnsi="Times New Roman"/>
        </w:rPr>
        <w:t xml:space="preserve">e acordo com crescimento profissional do monitor, o professor/orientador observou ao final do projeto despertar o interesse do aluno/monitor pela docência. De acordo com o </w:t>
      </w:r>
      <w:r w:rsidR="005A686B">
        <w:rPr>
          <w:rFonts w:ascii="Times New Roman" w:hAnsi="Times New Roman"/>
        </w:rPr>
        <w:lastRenderedPageBreak/>
        <w:t xml:space="preserve">monitor o desempenho de atividades de ensino, possibilitou a experiência da vida acadêmica, por meio da participação em diversas funções da organização e desenvolvimento das aulas práticas e exercícios ao longo da disciplina, além de possibilitar o desenvolvimento de habilidades em atividades didáticas como a resolução de listas de exercícios, auxílio no desenvolvimento de relatório de aula-prática, e também nas eventuais dúvidas antes das avaliações da disciplina.  </w:t>
      </w:r>
    </w:p>
    <w:p w:rsidR="005A686B" w:rsidRDefault="005A686B" w:rsidP="00802264">
      <w:pPr>
        <w:spacing w:line="360" w:lineRule="auto"/>
        <w:ind w:firstLine="708"/>
        <w:jc w:val="both"/>
      </w:pPr>
      <w:r>
        <w:t>Além disso, o monitor adquiriu experiência com as principais ferramentas computacionais, bases legais que regulamentam a ciência e tecnologia de alimentos e as práticas de tecnológicas, fundamentando-se nos pressupostos de flexibilidade, interdisciplinaridade, contextualização e atualização permanente. E promoção de cooperação mútua entre discente e docente e a vivência com o professor e com suas atividades técnico-didáticas.</w:t>
      </w:r>
    </w:p>
    <w:p w:rsidR="005A686B" w:rsidRDefault="005A686B" w:rsidP="00802264">
      <w:pPr>
        <w:spacing w:line="360" w:lineRule="auto"/>
        <w:ind w:firstLine="708"/>
        <w:jc w:val="both"/>
      </w:pPr>
      <w:r>
        <w:t xml:space="preserve">Os ensinamentos adquiridos junto ao professor e aos alunos integraram-se ao conhecimento intelectual e social do monitor, revelando novos horizontes e perspectivas acadêmicas, despertando as vocações do futuro profissional. </w:t>
      </w:r>
    </w:p>
    <w:p w:rsidR="00F5604A" w:rsidRPr="005D7C30" w:rsidRDefault="00F5604A" w:rsidP="005A686B">
      <w:pPr>
        <w:autoSpaceDE w:val="0"/>
        <w:autoSpaceDN w:val="0"/>
        <w:adjustRightInd w:val="0"/>
        <w:spacing w:after="200" w:line="360" w:lineRule="auto"/>
        <w:jc w:val="both"/>
        <w:rPr>
          <w:b/>
          <w:bCs/>
        </w:rPr>
      </w:pPr>
    </w:p>
    <w:p w:rsidR="000E6386" w:rsidRPr="005D7C30" w:rsidRDefault="000E6386" w:rsidP="000E6386">
      <w:pPr>
        <w:autoSpaceDE w:val="0"/>
        <w:autoSpaceDN w:val="0"/>
        <w:adjustRightInd w:val="0"/>
        <w:spacing w:after="200" w:line="360" w:lineRule="auto"/>
        <w:jc w:val="both"/>
        <w:rPr>
          <w:b/>
          <w:bCs/>
        </w:rPr>
      </w:pPr>
      <w:r w:rsidRPr="005D7C30">
        <w:rPr>
          <w:b/>
          <w:bCs/>
        </w:rPr>
        <w:t xml:space="preserve">REFERÊNCIAS </w:t>
      </w:r>
    </w:p>
    <w:p w:rsidR="000E6386" w:rsidRPr="005D7C30" w:rsidRDefault="000E6386" w:rsidP="007C7C52">
      <w:pPr>
        <w:autoSpaceDE w:val="0"/>
        <w:autoSpaceDN w:val="0"/>
        <w:adjustRightInd w:val="0"/>
      </w:pPr>
      <w:r w:rsidRPr="005D7C30">
        <w:t xml:space="preserve">BRASIL. </w:t>
      </w:r>
      <w:r w:rsidRPr="005D7C30">
        <w:rPr>
          <w:b/>
          <w:bCs/>
        </w:rPr>
        <w:t>Resolução 02 de 1996 do Conselho Superior de Ensino Pesquisa e Extensão (CONSEPE).</w:t>
      </w:r>
      <w:r w:rsidR="007370D5">
        <w:rPr>
          <w:b/>
          <w:bCs/>
        </w:rPr>
        <w:t xml:space="preserve"> </w:t>
      </w:r>
      <w:r w:rsidRPr="005D7C30">
        <w:rPr>
          <w:color w:val="000000"/>
        </w:rPr>
        <w:t>Regulamenta o Programa de Monitoria para os cursos de graduação da UFPB</w:t>
      </w:r>
      <w:r w:rsidRPr="005D7C30">
        <w:t>. João Pessoa, 1996.</w:t>
      </w:r>
    </w:p>
    <w:p w:rsidR="000E6386" w:rsidRDefault="000E6386" w:rsidP="007C7C52">
      <w:pPr>
        <w:autoSpaceDE w:val="0"/>
        <w:autoSpaceDN w:val="0"/>
        <w:adjustRightInd w:val="0"/>
      </w:pPr>
    </w:p>
    <w:p w:rsidR="0061607E" w:rsidRDefault="002B4804" w:rsidP="0061607E">
      <w:pPr>
        <w:autoSpaceDE w:val="0"/>
        <w:autoSpaceDN w:val="0"/>
        <w:adjustRightInd w:val="0"/>
      </w:pPr>
      <w:r>
        <w:t>FRANC</w:t>
      </w:r>
      <w:r w:rsidR="0061607E">
        <w:t>O, G. P. Uma experiência acadêmica como aluno-monitor da disciplina de morfologia: Histologia e anatomia</w:t>
      </w:r>
      <w:r w:rsidR="00AA6638">
        <w:t>. Revista ga</w:t>
      </w:r>
      <w:r w:rsidR="0099260C">
        <w:t>ú</w:t>
      </w:r>
      <w:r w:rsidR="00AA6638">
        <w:t xml:space="preserve">cha de enfermagem. </w:t>
      </w:r>
      <w:r w:rsidR="0061607E">
        <w:t xml:space="preserve"> </w:t>
      </w:r>
      <w:r w:rsidR="00AA6638" w:rsidRPr="00AA6638">
        <w:t>Porto Alegre, v.19, n.1, p.66-68, jan. 1998</w:t>
      </w:r>
      <w:r w:rsidR="00AA6638">
        <w:t>.</w:t>
      </w:r>
    </w:p>
    <w:p w:rsidR="0061607E" w:rsidRDefault="0061607E" w:rsidP="007C7C52">
      <w:pPr>
        <w:autoSpaceDE w:val="0"/>
        <w:autoSpaceDN w:val="0"/>
        <w:adjustRightInd w:val="0"/>
      </w:pPr>
    </w:p>
    <w:p w:rsidR="007C7C52" w:rsidRPr="005D7C30" w:rsidRDefault="007C7C52" w:rsidP="007C7C52">
      <w:pPr>
        <w:autoSpaceDE w:val="0"/>
        <w:autoSpaceDN w:val="0"/>
        <w:adjustRightInd w:val="0"/>
      </w:pPr>
      <w:r>
        <w:t xml:space="preserve">GIL, A. C. </w:t>
      </w:r>
      <w:r w:rsidRPr="007C7C52">
        <w:rPr>
          <w:b/>
        </w:rPr>
        <w:t>Didática do ensino superior</w:t>
      </w:r>
      <w:r>
        <w:t>. São Paulo, SP: Atlas S.A., 2012.</w:t>
      </w:r>
    </w:p>
    <w:p w:rsidR="000E6386" w:rsidRDefault="000E6386" w:rsidP="007C7C52">
      <w:pPr>
        <w:autoSpaceDE w:val="0"/>
        <w:autoSpaceDN w:val="0"/>
        <w:adjustRightInd w:val="0"/>
        <w:jc w:val="both"/>
      </w:pPr>
    </w:p>
    <w:p w:rsidR="000E6386" w:rsidRDefault="00C276BA" w:rsidP="007C7C52">
      <w:pPr>
        <w:autoSpaceDE w:val="0"/>
        <w:autoSpaceDN w:val="0"/>
        <w:adjustRightInd w:val="0"/>
        <w:spacing w:after="200"/>
        <w:jc w:val="both"/>
      </w:pPr>
      <w:r>
        <w:t xml:space="preserve">MORAN, J. M. Ensino e aprendizagem inovadores com tecnologias audiovisuais e telemáticas. </w:t>
      </w:r>
      <w:r w:rsidRPr="00C276BA">
        <w:t xml:space="preserve">In: MORAN, J. M., MASETO M. T., BEHRENS, M. A. </w:t>
      </w:r>
      <w:r w:rsidRPr="00C276BA">
        <w:rPr>
          <w:b/>
        </w:rPr>
        <w:t>Novas Tecnologias e Mediaç</w:t>
      </w:r>
      <w:r>
        <w:rPr>
          <w:b/>
        </w:rPr>
        <w:t xml:space="preserve">ão Pedagógica. </w:t>
      </w:r>
      <w:r>
        <w:t>Campinas, SP: Papirus, 2000.</w:t>
      </w:r>
    </w:p>
    <w:p w:rsidR="00C276BA" w:rsidRPr="00C276BA" w:rsidRDefault="00C276BA" w:rsidP="007C7C52">
      <w:pPr>
        <w:autoSpaceDE w:val="0"/>
        <w:autoSpaceDN w:val="0"/>
        <w:adjustRightInd w:val="0"/>
        <w:spacing w:after="200"/>
        <w:jc w:val="both"/>
      </w:pPr>
      <w:r>
        <w:rPr>
          <w:sz w:val="23"/>
          <w:szCs w:val="23"/>
        </w:rPr>
        <w:t xml:space="preserve">SILVA, A. L.; VIEIRA, E. S.; SCHNEIDER, H. N. O uso das redes sociais como método alternativo de ensino para jovens: análise de três projetos envolvendo comunidades virtuais. In: COLÓQUIO INTERNACIONAL EDUCAÇÃO E CONTEMPORANEIDADE, 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., 2010, São Cristóvão. </w:t>
      </w:r>
      <w:r>
        <w:rPr>
          <w:b/>
          <w:bCs/>
          <w:sz w:val="23"/>
          <w:szCs w:val="23"/>
        </w:rPr>
        <w:t xml:space="preserve">Anais do... </w:t>
      </w:r>
      <w:r>
        <w:rPr>
          <w:sz w:val="23"/>
          <w:szCs w:val="23"/>
        </w:rPr>
        <w:t>São Cristóvão: EDUCON, 2010.</w:t>
      </w:r>
    </w:p>
    <w:p w:rsidR="00815A83" w:rsidRPr="00C276BA" w:rsidRDefault="00815A83"/>
    <w:sectPr w:rsidR="00815A83" w:rsidRPr="00C276BA" w:rsidSect="005D7C30">
      <w:headerReference w:type="default" r:id="rId8"/>
      <w:pgSz w:w="11907" w:h="16840" w:code="9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E1" w:rsidRDefault="004B05E1" w:rsidP="003C77CE">
      <w:r>
        <w:separator/>
      </w:r>
    </w:p>
  </w:endnote>
  <w:endnote w:type="continuationSeparator" w:id="0">
    <w:p w:rsidR="004B05E1" w:rsidRDefault="004B05E1" w:rsidP="003C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E1" w:rsidRDefault="004B05E1" w:rsidP="003C77CE">
      <w:r>
        <w:separator/>
      </w:r>
    </w:p>
  </w:footnote>
  <w:footnote w:type="continuationSeparator" w:id="0">
    <w:p w:rsidR="004B05E1" w:rsidRDefault="004B05E1" w:rsidP="003C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B" w:rsidRDefault="00BC779A">
    <w:pPr>
      <w:pStyle w:val="Cabealho"/>
      <w:jc w:val="right"/>
    </w:pPr>
    <w:r>
      <w:fldChar w:fldCharType="begin"/>
    </w:r>
    <w:r w:rsidR="00127B52">
      <w:instrText xml:space="preserve"> PAGE   \* MERGEFORMAT </w:instrText>
    </w:r>
    <w:r>
      <w:fldChar w:fldCharType="separate"/>
    </w:r>
    <w:r w:rsidR="006B0871">
      <w:rPr>
        <w:noProof/>
      </w:rPr>
      <w:t>1</w:t>
    </w:r>
    <w:r>
      <w:rPr>
        <w:noProof/>
      </w:rPr>
      <w:fldChar w:fldCharType="end"/>
    </w:r>
  </w:p>
  <w:p w:rsidR="000A54AF" w:rsidRDefault="000A54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86"/>
    <w:rsid w:val="000036A8"/>
    <w:rsid w:val="0001304B"/>
    <w:rsid w:val="00016CB8"/>
    <w:rsid w:val="000271FB"/>
    <w:rsid w:val="00033250"/>
    <w:rsid w:val="00037604"/>
    <w:rsid w:val="00047A5F"/>
    <w:rsid w:val="00052C0F"/>
    <w:rsid w:val="000535DE"/>
    <w:rsid w:val="00073B6A"/>
    <w:rsid w:val="00082B88"/>
    <w:rsid w:val="000A0ED8"/>
    <w:rsid w:val="000A413B"/>
    <w:rsid w:val="000A54AF"/>
    <w:rsid w:val="000A57A6"/>
    <w:rsid w:val="000A6E13"/>
    <w:rsid w:val="000A7CF3"/>
    <w:rsid w:val="000B1C40"/>
    <w:rsid w:val="000B1D48"/>
    <w:rsid w:val="000B4C31"/>
    <w:rsid w:val="000B6270"/>
    <w:rsid w:val="000B7C7B"/>
    <w:rsid w:val="000B7CAE"/>
    <w:rsid w:val="000C3F41"/>
    <w:rsid w:val="000D4F5B"/>
    <w:rsid w:val="000E2A20"/>
    <w:rsid w:val="000E5106"/>
    <w:rsid w:val="000E6386"/>
    <w:rsid w:val="000F5451"/>
    <w:rsid w:val="00100C17"/>
    <w:rsid w:val="00105068"/>
    <w:rsid w:val="00116CD4"/>
    <w:rsid w:val="00121DF2"/>
    <w:rsid w:val="00123170"/>
    <w:rsid w:val="00127B52"/>
    <w:rsid w:val="001320AC"/>
    <w:rsid w:val="00135A42"/>
    <w:rsid w:val="0014341B"/>
    <w:rsid w:val="00144C3B"/>
    <w:rsid w:val="00155A66"/>
    <w:rsid w:val="001570EE"/>
    <w:rsid w:val="00165401"/>
    <w:rsid w:val="001671C0"/>
    <w:rsid w:val="00170088"/>
    <w:rsid w:val="001703B7"/>
    <w:rsid w:val="00175FD7"/>
    <w:rsid w:val="0017697D"/>
    <w:rsid w:val="001818F4"/>
    <w:rsid w:val="00193163"/>
    <w:rsid w:val="00193D36"/>
    <w:rsid w:val="001A191C"/>
    <w:rsid w:val="001A5546"/>
    <w:rsid w:val="001B1F50"/>
    <w:rsid w:val="001B3DF7"/>
    <w:rsid w:val="001B7475"/>
    <w:rsid w:val="001D4E06"/>
    <w:rsid w:val="001D678B"/>
    <w:rsid w:val="001F2A32"/>
    <w:rsid w:val="00203C77"/>
    <w:rsid w:val="002055F9"/>
    <w:rsid w:val="00221FB2"/>
    <w:rsid w:val="00227F71"/>
    <w:rsid w:val="00233EFB"/>
    <w:rsid w:val="00237127"/>
    <w:rsid w:val="002376A5"/>
    <w:rsid w:val="00241595"/>
    <w:rsid w:val="00241B57"/>
    <w:rsid w:val="00242562"/>
    <w:rsid w:val="0024661C"/>
    <w:rsid w:val="002579E7"/>
    <w:rsid w:val="00265533"/>
    <w:rsid w:val="00272C61"/>
    <w:rsid w:val="00274A16"/>
    <w:rsid w:val="0028180A"/>
    <w:rsid w:val="0028637F"/>
    <w:rsid w:val="00287526"/>
    <w:rsid w:val="00291388"/>
    <w:rsid w:val="002A6615"/>
    <w:rsid w:val="002B4804"/>
    <w:rsid w:val="002C688B"/>
    <w:rsid w:val="002C68ED"/>
    <w:rsid w:val="002C6D00"/>
    <w:rsid w:val="002D057D"/>
    <w:rsid w:val="002E229D"/>
    <w:rsid w:val="002E53C2"/>
    <w:rsid w:val="002F29EF"/>
    <w:rsid w:val="002F6F6B"/>
    <w:rsid w:val="003012E1"/>
    <w:rsid w:val="003204D1"/>
    <w:rsid w:val="00323BA8"/>
    <w:rsid w:val="00330A67"/>
    <w:rsid w:val="003328D7"/>
    <w:rsid w:val="00351179"/>
    <w:rsid w:val="00352817"/>
    <w:rsid w:val="003539AD"/>
    <w:rsid w:val="003646CD"/>
    <w:rsid w:val="003648D0"/>
    <w:rsid w:val="0037170B"/>
    <w:rsid w:val="00386C16"/>
    <w:rsid w:val="00397CE1"/>
    <w:rsid w:val="003A092B"/>
    <w:rsid w:val="003A503E"/>
    <w:rsid w:val="003A611A"/>
    <w:rsid w:val="003A71A6"/>
    <w:rsid w:val="003C0501"/>
    <w:rsid w:val="003C17F2"/>
    <w:rsid w:val="003C4352"/>
    <w:rsid w:val="003C77CE"/>
    <w:rsid w:val="003E2F48"/>
    <w:rsid w:val="003E5890"/>
    <w:rsid w:val="003F0BDB"/>
    <w:rsid w:val="003F1F71"/>
    <w:rsid w:val="003F4031"/>
    <w:rsid w:val="003F696D"/>
    <w:rsid w:val="004007CE"/>
    <w:rsid w:val="00413F2A"/>
    <w:rsid w:val="0041494E"/>
    <w:rsid w:val="00421C7E"/>
    <w:rsid w:val="00423D64"/>
    <w:rsid w:val="00424FF8"/>
    <w:rsid w:val="004270E6"/>
    <w:rsid w:val="004313EC"/>
    <w:rsid w:val="00444ABE"/>
    <w:rsid w:val="004455A5"/>
    <w:rsid w:val="004468E9"/>
    <w:rsid w:val="00452350"/>
    <w:rsid w:val="004547F7"/>
    <w:rsid w:val="0045767D"/>
    <w:rsid w:val="00474845"/>
    <w:rsid w:val="00483C32"/>
    <w:rsid w:val="00491C7C"/>
    <w:rsid w:val="004A4900"/>
    <w:rsid w:val="004A7F8B"/>
    <w:rsid w:val="004B0105"/>
    <w:rsid w:val="004B05E1"/>
    <w:rsid w:val="004C63FF"/>
    <w:rsid w:val="004D004B"/>
    <w:rsid w:val="004D4539"/>
    <w:rsid w:val="004E62D8"/>
    <w:rsid w:val="004E79AC"/>
    <w:rsid w:val="004F58C0"/>
    <w:rsid w:val="004F5C7E"/>
    <w:rsid w:val="005019C1"/>
    <w:rsid w:val="00504B76"/>
    <w:rsid w:val="005102DB"/>
    <w:rsid w:val="0051477D"/>
    <w:rsid w:val="00523317"/>
    <w:rsid w:val="0052540D"/>
    <w:rsid w:val="005349EC"/>
    <w:rsid w:val="00542465"/>
    <w:rsid w:val="00546712"/>
    <w:rsid w:val="00547C47"/>
    <w:rsid w:val="005506A5"/>
    <w:rsid w:val="00550F65"/>
    <w:rsid w:val="005573C2"/>
    <w:rsid w:val="00560A26"/>
    <w:rsid w:val="0057034E"/>
    <w:rsid w:val="0057267E"/>
    <w:rsid w:val="00573E30"/>
    <w:rsid w:val="0058313C"/>
    <w:rsid w:val="00586EA3"/>
    <w:rsid w:val="00595A95"/>
    <w:rsid w:val="00595ADF"/>
    <w:rsid w:val="005A4D8D"/>
    <w:rsid w:val="005A5ADD"/>
    <w:rsid w:val="005A686B"/>
    <w:rsid w:val="005B2E86"/>
    <w:rsid w:val="005B4F9A"/>
    <w:rsid w:val="005C19BA"/>
    <w:rsid w:val="005C72F6"/>
    <w:rsid w:val="005D06A5"/>
    <w:rsid w:val="005D0E10"/>
    <w:rsid w:val="005D2F21"/>
    <w:rsid w:val="005D4D5F"/>
    <w:rsid w:val="005D7C30"/>
    <w:rsid w:val="005E3347"/>
    <w:rsid w:val="005E6C83"/>
    <w:rsid w:val="005F3999"/>
    <w:rsid w:val="005F40DE"/>
    <w:rsid w:val="005F6051"/>
    <w:rsid w:val="00600F0A"/>
    <w:rsid w:val="00603FAF"/>
    <w:rsid w:val="0061511E"/>
    <w:rsid w:val="0061607E"/>
    <w:rsid w:val="00620729"/>
    <w:rsid w:val="00621761"/>
    <w:rsid w:val="00624DDA"/>
    <w:rsid w:val="006316A6"/>
    <w:rsid w:val="00633876"/>
    <w:rsid w:val="006431FD"/>
    <w:rsid w:val="00667D3A"/>
    <w:rsid w:val="00670DFA"/>
    <w:rsid w:val="00690459"/>
    <w:rsid w:val="00690803"/>
    <w:rsid w:val="00694127"/>
    <w:rsid w:val="00695D94"/>
    <w:rsid w:val="006A165B"/>
    <w:rsid w:val="006A4501"/>
    <w:rsid w:val="006B061A"/>
    <w:rsid w:val="006B0871"/>
    <w:rsid w:val="006B11D0"/>
    <w:rsid w:val="006B75F4"/>
    <w:rsid w:val="006C081E"/>
    <w:rsid w:val="006C4168"/>
    <w:rsid w:val="006C70A2"/>
    <w:rsid w:val="006D2BEF"/>
    <w:rsid w:val="006E5825"/>
    <w:rsid w:val="006F2903"/>
    <w:rsid w:val="006F76D4"/>
    <w:rsid w:val="00723932"/>
    <w:rsid w:val="00724A1E"/>
    <w:rsid w:val="0072587D"/>
    <w:rsid w:val="007278E6"/>
    <w:rsid w:val="00735335"/>
    <w:rsid w:val="007370D5"/>
    <w:rsid w:val="00740F91"/>
    <w:rsid w:val="007454CD"/>
    <w:rsid w:val="007535FA"/>
    <w:rsid w:val="00762630"/>
    <w:rsid w:val="00767EEA"/>
    <w:rsid w:val="0077025F"/>
    <w:rsid w:val="00780BAA"/>
    <w:rsid w:val="00791C75"/>
    <w:rsid w:val="007A47FF"/>
    <w:rsid w:val="007A5042"/>
    <w:rsid w:val="007B0964"/>
    <w:rsid w:val="007C140C"/>
    <w:rsid w:val="007C7C52"/>
    <w:rsid w:val="007D2646"/>
    <w:rsid w:val="007E5996"/>
    <w:rsid w:val="007F4F42"/>
    <w:rsid w:val="00802264"/>
    <w:rsid w:val="00803331"/>
    <w:rsid w:val="008101C0"/>
    <w:rsid w:val="0081472E"/>
    <w:rsid w:val="00815A83"/>
    <w:rsid w:val="008227D5"/>
    <w:rsid w:val="00827150"/>
    <w:rsid w:val="008375D5"/>
    <w:rsid w:val="008622C7"/>
    <w:rsid w:val="00864036"/>
    <w:rsid w:val="00867185"/>
    <w:rsid w:val="00880F62"/>
    <w:rsid w:val="00881F14"/>
    <w:rsid w:val="00885D57"/>
    <w:rsid w:val="00895F1E"/>
    <w:rsid w:val="008A0C3E"/>
    <w:rsid w:val="008A442F"/>
    <w:rsid w:val="008A5277"/>
    <w:rsid w:val="008B26F4"/>
    <w:rsid w:val="008B300F"/>
    <w:rsid w:val="008B3D1A"/>
    <w:rsid w:val="008B707A"/>
    <w:rsid w:val="008C1BC1"/>
    <w:rsid w:val="008D00F4"/>
    <w:rsid w:val="008D054B"/>
    <w:rsid w:val="008D18C4"/>
    <w:rsid w:val="008D3702"/>
    <w:rsid w:val="008D461D"/>
    <w:rsid w:val="008D46AE"/>
    <w:rsid w:val="008D5EA2"/>
    <w:rsid w:val="008E252A"/>
    <w:rsid w:val="008E2933"/>
    <w:rsid w:val="008F1659"/>
    <w:rsid w:val="009030F6"/>
    <w:rsid w:val="009079A9"/>
    <w:rsid w:val="00913D54"/>
    <w:rsid w:val="00914B0B"/>
    <w:rsid w:val="00926A51"/>
    <w:rsid w:val="00933C1A"/>
    <w:rsid w:val="00935655"/>
    <w:rsid w:val="00937D92"/>
    <w:rsid w:val="0094279C"/>
    <w:rsid w:val="00942F23"/>
    <w:rsid w:val="00951C98"/>
    <w:rsid w:val="00953F84"/>
    <w:rsid w:val="009546B2"/>
    <w:rsid w:val="00966DF6"/>
    <w:rsid w:val="0097574A"/>
    <w:rsid w:val="00980842"/>
    <w:rsid w:val="00983241"/>
    <w:rsid w:val="0099260C"/>
    <w:rsid w:val="009974E7"/>
    <w:rsid w:val="00997F40"/>
    <w:rsid w:val="009A2663"/>
    <w:rsid w:val="009A572C"/>
    <w:rsid w:val="009B477C"/>
    <w:rsid w:val="009B55D2"/>
    <w:rsid w:val="009C281E"/>
    <w:rsid w:val="009C5C61"/>
    <w:rsid w:val="009D4BFC"/>
    <w:rsid w:val="009E2551"/>
    <w:rsid w:val="009E315F"/>
    <w:rsid w:val="009E6367"/>
    <w:rsid w:val="009E7B0E"/>
    <w:rsid w:val="009F2814"/>
    <w:rsid w:val="009F2F63"/>
    <w:rsid w:val="009F347D"/>
    <w:rsid w:val="009F50CC"/>
    <w:rsid w:val="009F6704"/>
    <w:rsid w:val="009F7062"/>
    <w:rsid w:val="00A01555"/>
    <w:rsid w:val="00A047AD"/>
    <w:rsid w:val="00A06428"/>
    <w:rsid w:val="00A104A6"/>
    <w:rsid w:val="00A26DEA"/>
    <w:rsid w:val="00A30C4F"/>
    <w:rsid w:val="00A32E11"/>
    <w:rsid w:val="00A34473"/>
    <w:rsid w:val="00A43378"/>
    <w:rsid w:val="00A47099"/>
    <w:rsid w:val="00A51405"/>
    <w:rsid w:val="00A55092"/>
    <w:rsid w:val="00A646CA"/>
    <w:rsid w:val="00A74686"/>
    <w:rsid w:val="00A74F58"/>
    <w:rsid w:val="00A7735A"/>
    <w:rsid w:val="00A80E52"/>
    <w:rsid w:val="00A8780F"/>
    <w:rsid w:val="00A92396"/>
    <w:rsid w:val="00AA0195"/>
    <w:rsid w:val="00AA0E5C"/>
    <w:rsid w:val="00AA5E6F"/>
    <w:rsid w:val="00AA6638"/>
    <w:rsid w:val="00AB2DA3"/>
    <w:rsid w:val="00AB76D0"/>
    <w:rsid w:val="00AC5D80"/>
    <w:rsid w:val="00AE0340"/>
    <w:rsid w:val="00AE75DA"/>
    <w:rsid w:val="00AE7908"/>
    <w:rsid w:val="00AF6668"/>
    <w:rsid w:val="00B04901"/>
    <w:rsid w:val="00B25F65"/>
    <w:rsid w:val="00B308F5"/>
    <w:rsid w:val="00B33193"/>
    <w:rsid w:val="00B37D7B"/>
    <w:rsid w:val="00B45055"/>
    <w:rsid w:val="00B47159"/>
    <w:rsid w:val="00B47EC7"/>
    <w:rsid w:val="00B5341B"/>
    <w:rsid w:val="00B655A3"/>
    <w:rsid w:val="00B7306C"/>
    <w:rsid w:val="00B7618F"/>
    <w:rsid w:val="00B9121D"/>
    <w:rsid w:val="00B96ED4"/>
    <w:rsid w:val="00BA0091"/>
    <w:rsid w:val="00BA4AF2"/>
    <w:rsid w:val="00BC779A"/>
    <w:rsid w:val="00BD2F12"/>
    <w:rsid w:val="00BD3CC9"/>
    <w:rsid w:val="00BD68FE"/>
    <w:rsid w:val="00BE189A"/>
    <w:rsid w:val="00BE3D8A"/>
    <w:rsid w:val="00BF3B2D"/>
    <w:rsid w:val="00BF6A72"/>
    <w:rsid w:val="00BF6D3F"/>
    <w:rsid w:val="00C00FFF"/>
    <w:rsid w:val="00C01A19"/>
    <w:rsid w:val="00C0553F"/>
    <w:rsid w:val="00C065BD"/>
    <w:rsid w:val="00C12A2A"/>
    <w:rsid w:val="00C16C43"/>
    <w:rsid w:val="00C21710"/>
    <w:rsid w:val="00C276BA"/>
    <w:rsid w:val="00C425C9"/>
    <w:rsid w:val="00C51FD0"/>
    <w:rsid w:val="00C53654"/>
    <w:rsid w:val="00C5768C"/>
    <w:rsid w:val="00C70D34"/>
    <w:rsid w:val="00C7287D"/>
    <w:rsid w:val="00C820B5"/>
    <w:rsid w:val="00CA259A"/>
    <w:rsid w:val="00CA7DCB"/>
    <w:rsid w:val="00CB2B37"/>
    <w:rsid w:val="00CB300C"/>
    <w:rsid w:val="00CB3A02"/>
    <w:rsid w:val="00CB7411"/>
    <w:rsid w:val="00CD1A00"/>
    <w:rsid w:val="00CD60FA"/>
    <w:rsid w:val="00CE7BC5"/>
    <w:rsid w:val="00D008B5"/>
    <w:rsid w:val="00D11E64"/>
    <w:rsid w:val="00D17838"/>
    <w:rsid w:val="00D228F8"/>
    <w:rsid w:val="00D268C0"/>
    <w:rsid w:val="00D320A9"/>
    <w:rsid w:val="00D32E32"/>
    <w:rsid w:val="00D56C19"/>
    <w:rsid w:val="00D651FF"/>
    <w:rsid w:val="00D70180"/>
    <w:rsid w:val="00D91083"/>
    <w:rsid w:val="00D91E27"/>
    <w:rsid w:val="00DB25D2"/>
    <w:rsid w:val="00DB3F08"/>
    <w:rsid w:val="00DB6152"/>
    <w:rsid w:val="00DC2C05"/>
    <w:rsid w:val="00DC3651"/>
    <w:rsid w:val="00DC5826"/>
    <w:rsid w:val="00DC692E"/>
    <w:rsid w:val="00DD0511"/>
    <w:rsid w:val="00DD330D"/>
    <w:rsid w:val="00DD7998"/>
    <w:rsid w:val="00DE615A"/>
    <w:rsid w:val="00DE7547"/>
    <w:rsid w:val="00DF2C15"/>
    <w:rsid w:val="00DF4432"/>
    <w:rsid w:val="00DF58AA"/>
    <w:rsid w:val="00E01176"/>
    <w:rsid w:val="00E01EA8"/>
    <w:rsid w:val="00E01F89"/>
    <w:rsid w:val="00E048FB"/>
    <w:rsid w:val="00E1084B"/>
    <w:rsid w:val="00E12603"/>
    <w:rsid w:val="00E1422B"/>
    <w:rsid w:val="00E15B98"/>
    <w:rsid w:val="00E254B3"/>
    <w:rsid w:val="00E35DC9"/>
    <w:rsid w:val="00E3699F"/>
    <w:rsid w:val="00E420F9"/>
    <w:rsid w:val="00E46383"/>
    <w:rsid w:val="00E46922"/>
    <w:rsid w:val="00E53225"/>
    <w:rsid w:val="00E534F7"/>
    <w:rsid w:val="00E600B0"/>
    <w:rsid w:val="00E626A4"/>
    <w:rsid w:val="00E66643"/>
    <w:rsid w:val="00E75413"/>
    <w:rsid w:val="00E823A1"/>
    <w:rsid w:val="00E8384B"/>
    <w:rsid w:val="00E840E7"/>
    <w:rsid w:val="00E87C0C"/>
    <w:rsid w:val="00E91236"/>
    <w:rsid w:val="00E96B36"/>
    <w:rsid w:val="00EA15A8"/>
    <w:rsid w:val="00EB3150"/>
    <w:rsid w:val="00EB3379"/>
    <w:rsid w:val="00EB59C4"/>
    <w:rsid w:val="00EC1375"/>
    <w:rsid w:val="00ED2862"/>
    <w:rsid w:val="00ED5387"/>
    <w:rsid w:val="00EE4E15"/>
    <w:rsid w:val="00EE732D"/>
    <w:rsid w:val="00EE78D3"/>
    <w:rsid w:val="00F01485"/>
    <w:rsid w:val="00F02461"/>
    <w:rsid w:val="00F07AE3"/>
    <w:rsid w:val="00F10E88"/>
    <w:rsid w:val="00F141C4"/>
    <w:rsid w:val="00F16DB1"/>
    <w:rsid w:val="00F305D8"/>
    <w:rsid w:val="00F32948"/>
    <w:rsid w:val="00F52F83"/>
    <w:rsid w:val="00F5604A"/>
    <w:rsid w:val="00F57D15"/>
    <w:rsid w:val="00F63B53"/>
    <w:rsid w:val="00F66C41"/>
    <w:rsid w:val="00F87536"/>
    <w:rsid w:val="00F93E02"/>
    <w:rsid w:val="00FA3413"/>
    <w:rsid w:val="00FA5D7B"/>
    <w:rsid w:val="00FA7851"/>
    <w:rsid w:val="00FB0272"/>
    <w:rsid w:val="00FB0FCA"/>
    <w:rsid w:val="00FB33B9"/>
    <w:rsid w:val="00FB62D6"/>
    <w:rsid w:val="00FC03FD"/>
    <w:rsid w:val="00FC1EC5"/>
    <w:rsid w:val="00FC65DB"/>
    <w:rsid w:val="00FE1C12"/>
    <w:rsid w:val="00FE617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3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77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7C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C77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7CE"/>
    <w:rPr>
      <w:sz w:val="24"/>
      <w:szCs w:val="24"/>
    </w:rPr>
  </w:style>
  <w:style w:type="paragraph" w:styleId="Textodebalo">
    <w:name w:val="Balloon Text"/>
    <w:basedOn w:val="Normal"/>
    <w:link w:val="TextodebaloChar"/>
    <w:rsid w:val="00D32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2E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32E3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A686B"/>
    <w:pPr>
      <w:spacing w:after="120"/>
      <w:ind w:left="283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A686B"/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DB25D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25D2"/>
  </w:style>
  <w:style w:type="paragraph" w:customStyle="1" w:styleId="Default">
    <w:name w:val="Default"/>
    <w:rsid w:val="00DB25D2"/>
    <w:pPr>
      <w:autoSpaceDE w:val="0"/>
      <w:autoSpaceDN w:val="0"/>
      <w:adjustRightInd w:val="0"/>
      <w:ind w:firstLine="708"/>
      <w:jc w:val="both"/>
    </w:pPr>
    <w:rPr>
      <w:rFonts w:eastAsia="Calibri"/>
      <w:sz w:val="24"/>
      <w:szCs w:val="24"/>
      <w:lang w:eastAsia="en-US"/>
    </w:rPr>
  </w:style>
  <w:style w:type="character" w:styleId="Refdenotaderodap">
    <w:name w:val="footnote reference"/>
    <w:basedOn w:val="Fontepargpadro"/>
    <w:unhideWhenUsed/>
    <w:rsid w:val="00DB25D2"/>
    <w:rPr>
      <w:vertAlign w:val="superscript"/>
    </w:rPr>
  </w:style>
  <w:style w:type="character" w:customStyle="1" w:styleId="a">
    <w:name w:val="a"/>
    <w:basedOn w:val="Fontepargpadro"/>
    <w:rsid w:val="00DB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3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77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7C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C77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7CE"/>
    <w:rPr>
      <w:sz w:val="24"/>
      <w:szCs w:val="24"/>
    </w:rPr>
  </w:style>
  <w:style w:type="paragraph" w:styleId="Textodebalo">
    <w:name w:val="Balloon Text"/>
    <w:basedOn w:val="Normal"/>
    <w:link w:val="TextodebaloChar"/>
    <w:rsid w:val="00D32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2E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32E3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A686B"/>
    <w:pPr>
      <w:spacing w:after="120"/>
      <w:ind w:left="283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A686B"/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DB25D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25D2"/>
  </w:style>
  <w:style w:type="paragraph" w:customStyle="1" w:styleId="Default">
    <w:name w:val="Default"/>
    <w:rsid w:val="00DB25D2"/>
    <w:pPr>
      <w:autoSpaceDE w:val="0"/>
      <w:autoSpaceDN w:val="0"/>
      <w:adjustRightInd w:val="0"/>
      <w:ind w:firstLine="708"/>
      <w:jc w:val="both"/>
    </w:pPr>
    <w:rPr>
      <w:rFonts w:eastAsia="Calibri"/>
      <w:sz w:val="24"/>
      <w:szCs w:val="24"/>
      <w:lang w:eastAsia="en-US"/>
    </w:rPr>
  </w:style>
  <w:style w:type="character" w:styleId="Refdenotaderodap">
    <w:name w:val="footnote reference"/>
    <w:basedOn w:val="Fontepargpadro"/>
    <w:unhideWhenUsed/>
    <w:rsid w:val="00DB25D2"/>
    <w:rPr>
      <w:vertAlign w:val="superscript"/>
    </w:rPr>
  </w:style>
  <w:style w:type="character" w:customStyle="1" w:styleId="a">
    <w:name w:val="a"/>
    <w:basedOn w:val="Fontepargpadro"/>
    <w:rsid w:val="00D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7133-63AB-48AA-A929-4E903B7D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DAS CONTRIBUIÇÕES DA MONITORIA NO DESENVOLVIMENTO DA PESQUISA E INCENTIVO À DOCÊNCIA: tecendo comentários</vt:lpstr>
    </vt:vector>
  </TitlesOfParts>
  <Company>Grizli777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DAS CONTRIBUIÇÕES DA MONITORIA NO DESENVOLVIMENTO DA PESQUISA E INCENTIVO À DOCÊNCIA: tecendo comentários</dc:title>
  <dc:creator>Cibelly</dc:creator>
  <cp:lastModifiedBy>g</cp:lastModifiedBy>
  <cp:revision>2</cp:revision>
  <dcterms:created xsi:type="dcterms:W3CDTF">2013-10-28T18:59:00Z</dcterms:created>
  <dcterms:modified xsi:type="dcterms:W3CDTF">2013-10-28T18:59:00Z</dcterms:modified>
</cp:coreProperties>
</file>